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2-1503</w:t>
      </w:r>
      <w:r>
        <w:rPr>
          <w:rFonts w:ascii="Times New Roman" w:eastAsia="Times New Roman" w:hAnsi="Times New Roman" w:cs="Times New Roman"/>
        </w:rPr>
        <w:t>-2602/23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01 июн</w:t>
      </w:r>
      <w:r>
        <w:rPr>
          <w:rFonts w:ascii="Times New Roman" w:eastAsia="Times New Roman" w:hAnsi="Times New Roman" w:cs="Times New Roman"/>
          <w:sz w:val="26"/>
          <w:szCs w:val="26"/>
        </w:rPr>
        <w:t>я 2023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Т.И., рассмотрев в открытом судебном заседании гражданское дело по иску 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Александру Ивановичу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неосновательного обогащения за пользование земельным участком и процентов за пользование чужими денежными средствами,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</w:t>
      </w:r>
      <w:r>
        <w:rPr>
          <w:rFonts w:ascii="Times New Roman" w:eastAsia="Times New Roman" w:hAnsi="Times New Roman" w:cs="Times New Roman"/>
          <w:sz w:val="26"/>
          <w:szCs w:val="26"/>
        </w:rPr>
        <w:t>, 233, 235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 Администрации города Сургута к Шевченко Александру Ивановичу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неосновательного обогащения за пользование земельным участком и процентов за пользование чужими денежными средствами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Шевченко Александра Ивановича, </w:t>
      </w:r>
      <w:r>
        <w:rPr>
          <w:rStyle w:val="cat-PassportDatagrp-1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Администрации города Сургута, ИНН </w:t>
      </w:r>
      <w:r>
        <w:rPr>
          <w:rStyle w:val="cat-PhoneNumbergrp-17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неосновательное обогащение за пользование земельным участком </w:t>
      </w:r>
      <w:r>
        <w:rPr>
          <w:rFonts w:ascii="Times New Roman" w:eastAsia="Times New Roman" w:hAnsi="Times New Roman" w:cs="Times New Roman"/>
          <w:sz w:val="26"/>
          <w:szCs w:val="26"/>
        </w:rPr>
        <w:t>с кадастровым номером 86:10:</w:t>
      </w:r>
      <w:r>
        <w:rPr>
          <w:rStyle w:val="cat-PhoneNumbergrp-18rplc-1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:3876, месторасположение: Ханты-Мансийский автономный округ-Югра, город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ул.Профсоюзов</w:t>
      </w:r>
      <w:r>
        <w:rPr>
          <w:rFonts w:ascii="Times New Roman" w:eastAsia="Times New Roman" w:hAnsi="Times New Roman" w:cs="Times New Roman"/>
          <w:sz w:val="26"/>
          <w:szCs w:val="26"/>
        </w:rPr>
        <w:t>, за период с 01.01.2021 по 21.07.2022 в сумме 389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97 копеек, а также проценты за пользование чужими денежными средствами в размере ключевой ставки Банка России </w:t>
      </w:r>
      <w:r>
        <w:rPr>
          <w:rFonts w:ascii="Times New Roman" w:eastAsia="Times New Roman" w:hAnsi="Times New Roman" w:cs="Times New Roman"/>
          <w:sz w:val="26"/>
          <w:szCs w:val="26"/>
        </w:rPr>
        <w:t>от суммы 389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97 копеек </w:t>
      </w:r>
      <w:r>
        <w:rPr>
          <w:rFonts w:ascii="Times New Roman" w:eastAsia="Times New Roman" w:hAnsi="Times New Roman" w:cs="Times New Roman"/>
          <w:sz w:val="26"/>
          <w:szCs w:val="26"/>
        </w:rPr>
        <w:t>за каждый день просрочки с 22.07.2022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уплаты.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 Шевченко Александра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доход местного бюджета расходы по уплате государственной пошлины в размере 400 рублей 00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2023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2-1503</w:t>
      </w:r>
      <w:r>
        <w:rPr>
          <w:rFonts w:ascii="Times New Roman" w:eastAsia="Times New Roman" w:hAnsi="Times New Roman" w:cs="Times New Roman"/>
          <w:sz w:val="18"/>
          <w:szCs w:val="18"/>
        </w:rPr>
        <w:t>-2602/2023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PhoneNumbergrp-17rplc-13">
    <w:name w:val="cat-PhoneNumber grp-17 rplc-13"/>
    <w:basedOn w:val="DefaultParagraphFont"/>
  </w:style>
  <w:style w:type="character" w:customStyle="1" w:styleId="cat-PhoneNumbergrp-18rplc-14">
    <w:name w:val="cat-PhoneNumber grp-1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